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61B7B" w14:textId="43A65BBC" w:rsidR="001B164A" w:rsidRDefault="002D086C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B506D2F" wp14:editId="248A1976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91F9D" w14:textId="018DD76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42E74">
        <w:rPr>
          <w:color w:val="808080"/>
          <w:sz w:val="22"/>
          <w:szCs w:val="20"/>
        </w:rPr>
        <w:t>1</w:t>
      </w:r>
      <w:r w:rsidR="004E1302">
        <w:rPr>
          <w:color w:val="808080"/>
          <w:sz w:val="22"/>
          <w:szCs w:val="20"/>
        </w:rPr>
        <w:t>7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20</w:t>
      </w:r>
    </w:p>
    <w:p w14:paraId="4DCEB362" w14:textId="17AF9C44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42E74">
        <w:rPr>
          <w:bCs/>
          <w:color w:val="808080"/>
          <w:sz w:val="16"/>
          <w:szCs w:val="16"/>
        </w:rPr>
        <w:t>1</w:t>
      </w:r>
      <w:r w:rsidR="004E1302">
        <w:rPr>
          <w:bCs/>
          <w:color w:val="808080"/>
          <w:sz w:val="16"/>
          <w:szCs w:val="16"/>
        </w:rPr>
        <w:t>7</w:t>
      </w:r>
      <w:r w:rsidR="009B1E75">
        <w:rPr>
          <w:bCs/>
          <w:color w:val="808080"/>
          <w:sz w:val="16"/>
          <w:szCs w:val="16"/>
        </w:rPr>
        <w:t>20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B1F371E" w14:textId="5FE8CBFE" w:rsidR="00B11DC3" w:rsidRDefault="00E56C6C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E56C6C">
        <w:rPr>
          <w:snapToGrid w:val="0"/>
          <w:sz w:val="18"/>
          <w:szCs w:val="18"/>
        </w:rPr>
        <w:t>D</w:t>
      </w:r>
      <w:r>
        <w:rPr>
          <w:snapToGrid w:val="0"/>
          <w:sz w:val="18"/>
          <w:szCs w:val="18"/>
        </w:rPr>
        <w:t>en</w:t>
      </w:r>
      <w:r w:rsidRPr="00E56C6C">
        <w:rPr>
          <w:snapToGrid w:val="0"/>
          <w:sz w:val="18"/>
          <w:szCs w:val="18"/>
        </w:rPr>
        <w:t xml:space="preserve"> </w:t>
      </w:r>
      <w:r>
        <w:rPr>
          <w:snapToGrid w:val="0"/>
          <w:sz w:val="18"/>
          <w:szCs w:val="18"/>
        </w:rPr>
        <w:t xml:space="preserve">robusten, </w:t>
      </w:r>
      <w:r w:rsidRPr="00E56C6C">
        <w:rPr>
          <w:snapToGrid w:val="0"/>
          <w:sz w:val="18"/>
          <w:szCs w:val="18"/>
        </w:rPr>
        <w:t>frei strahlenden LRS-Radarsensoren</w:t>
      </w:r>
      <w:r>
        <w:t xml:space="preserve"> </w:t>
      </w:r>
      <w:r>
        <w:rPr>
          <w:snapToGrid w:val="0"/>
          <w:sz w:val="18"/>
          <w:szCs w:val="18"/>
        </w:rPr>
        <w:t xml:space="preserve">machen </w:t>
      </w:r>
      <w:r w:rsidRPr="00E56C6C">
        <w:rPr>
          <w:snapToGrid w:val="0"/>
          <w:sz w:val="18"/>
          <w:szCs w:val="18"/>
        </w:rPr>
        <w:t xml:space="preserve">Störfaktoren wie Staub, Wind oder Lichteinfall </w:t>
      </w:r>
      <w:r>
        <w:rPr>
          <w:snapToGrid w:val="0"/>
          <w:sz w:val="18"/>
          <w:szCs w:val="18"/>
        </w:rPr>
        <w:t>keine Probleme bei der Füllstandmessung bis zu 10 Metern</w:t>
      </w:r>
    </w:p>
    <w:p w14:paraId="61A57822" w14:textId="77777777" w:rsidR="00BA2EA8" w:rsidRDefault="00BA2EA8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079248F4" w14:textId="37520C0F" w:rsidR="00B11DC3" w:rsidRPr="00BA2EA8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r w:rsidRPr="00DD5734">
        <w:rPr>
          <w:color w:val="808080"/>
          <w:sz w:val="16"/>
        </w:rPr>
        <w:t>WEITERE INFORMATIONEN</w:t>
      </w:r>
    </w:p>
    <w:p w14:paraId="72F24503" w14:textId="00731D92" w:rsidR="00B11DC3" w:rsidRPr="005F1A6B" w:rsidRDefault="00BA2EA8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BA2EA8">
          <w:rPr>
            <w:rStyle w:val="Hyperlink"/>
            <w:sz w:val="18"/>
            <w:szCs w:val="18"/>
          </w:rPr>
          <w:t>https://www.turck.de/de/produktneuheiten-2860_iolinkradarsensoren-zur-fuellstandmessung-39151.php</w:t>
        </w:r>
      </w:hyperlink>
    </w:p>
    <w:p w14:paraId="534E691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22291D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342A474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EABAF77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0B7730FC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it-IT"/>
        </w:rPr>
      </w:pPr>
      <w:proofErr w:type="spellStart"/>
      <w:r w:rsidRPr="00036719">
        <w:rPr>
          <w:color w:val="808080"/>
          <w:sz w:val="16"/>
          <w:lang w:val="it-IT"/>
        </w:rPr>
        <w:t>Telefon</w:t>
      </w:r>
      <w:proofErr w:type="spellEnd"/>
      <w:r w:rsidRPr="00036719">
        <w:rPr>
          <w:color w:val="808080"/>
          <w:sz w:val="16"/>
          <w:lang w:val="it-IT"/>
        </w:rPr>
        <w:t>: +49 208 4952-149</w:t>
      </w:r>
    </w:p>
    <w:p w14:paraId="769EEDB0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it-IT"/>
        </w:rPr>
      </w:pPr>
      <w:r w:rsidRPr="00036719">
        <w:rPr>
          <w:color w:val="808080"/>
          <w:sz w:val="16"/>
          <w:lang w:val="it-IT"/>
        </w:rPr>
        <w:t xml:space="preserve">Mobil: +49 160 93950359 </w:t>
      </w:r>
    </w:p>
    <w:p w14:paraId="4A117757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it-IT"/>
        </w:rPr>
      </w:pPr>
      <w:r w:rsidRPr="00036719">
        <w:rPr>
          <w:color w:val="808080"/>
          <w:sz w:val="16"/>
          <w:lang w:val="it-IT"/>
        </w:rPr>
        <w:t>Mail: klaus.albers@turck.com</w:t>
      </w:r>
    </w:p>
    <w:p w14:paraId="1B1C2EEE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  <w:r w:rsidRPr="00036719">
        <w:rPr>
          <w:color w:val="808080"/>
          <w:sz w:val="16"/>
          <w:lang w:val="en-US"/>
        </w:rPr>
        <w:t>Web: www.turck.</w:t>
      </w:r>
      <w:r w:rsidR="001B164A" w:rsidRPr="00036719">
        <w:rPr>
          <w:color w:val="808080"/>
          <w:sz w:val="16"/>
          <w:lang w:val="en-US"/>
        </w:rPr>
        <w:t>de/</w:t>
      </w:r>
      <w:r w:rsidRPr="00036719">
        <w:rPr>
          <w:color w:val="808080"/>
          <w:sz w:val="16"/>
          <w:lang w:val="en-US"/>
        </w:rPr>
        <w:t>presse</w:t>
      </w:r>
    </w:p>
    <w:p w14:paraId="234130A3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</w:p>
    <w:p w14:paraId="16F39E55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</w:p>
    <w:p w14:paraId="1B0DD070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  <w:r w:rsidRPr="00036719">
        <w:rPr>
          <w:color w:val="808080"/>
          <w:sz w:val="16"/>
          <w:lang w:val="en-US"/>
        </w:rPr>
        <w:t>LESER-KONTAKT</w:t>
      </w:r>
    </w:p>
    <w:p w14:paraId="7C021CF2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</w:p>
    <w:p w14:paraId="781D5BF5" w14:textId="77777777" w:rsidR="00012BF2" w:rsidRPr="00036719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  <w:lang w:val="en-US"/>
        </w:rPr>
      </w:pPr>
      <w:r w:rsidRPr="00036719">
        <w:rPr>
          <w:b/>
          <w:color w:val="808080"/>
          <w:sz w:val="16"/>
          <w:lang w:val="en-US"/>
        </w:rPr>
        <w:t>Deutschland</w:t>
      </w:r>
      <w:r w:rsidRPr="00036719">
        <w:rPr>
          <w:color w:val="808080"/>
          <w:sz w:val="16"/>
          <w:lang w:val="en-US"/>
        </w:rPr>
        <w:t>:</w:t>
      </w:r>
    </w:p>
    <w:p w14:paraId="195DC383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036719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D2235A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471494B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915A539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7E7079E2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3C00CECF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60AB0D9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2F198C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20F3E9DA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85F097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0FA053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2A6448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F9ECD9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A41550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7680730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CE86E3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BD818A7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C36AA1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8290682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8EB793F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7C9765C9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728D29E" w14:textId="77777777" w:rsidR="001B164A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5424E851" w14:textId="77777777" w:rsidR="00DD5734" w:rsidRDefault="00DD5734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62C20CF4" w14:textId="0E87E3E6" w:rsidR="00220D6D" w:rsidRDefault="00220D6D" w:rsidP="00220D6D">
      <w:pPr>
        <w:pStyle w:val="Subhead"/>
        <w:framePr w:w="6209" w:h="13078" w:wrap="notBeside" w:vAnchor="page" w:hAnchor="page" w:x="1248" w:y="2836" w:anchorLock="1"/>
        <w:spacing w:after="240"/>
        <w:rPr>
          <w:rFonts w:eastAsia="Times New Roman"/>
          <w:iCs/>
          <w:sz w:val="28"/>
          <w:szCs w:val="28"/>
          <w:lang w:val="de-DE" w:eastAsia="de-DE"/>
        </w:rPr>
      </w:pPr>
      <w:r w:rsidRPr="00220D6D">
        <w:rPr>
          <w:rFonts w:eastAsia="Times New Roman"/>
          <w:iCs/>
          <w:sz w:val="28"/>
          <w:szCs w:val="28"/>
          <w:lang w:val="de-DE" w:eastAsia="de-DE"/>
        </w:rPr>
        <w:t>IO-Link-Radar</w:t>
      </w:r>
      <w:r w:rsidR="005E4833">
        <w:rPr>
          <w:rFonts w:eastAsia="Times New Roman"/>
          <w:iCs/>
          <w:sz w:val="28"/>
          <w:szCs w:val="28"/>
          <w:lang w:val="de-DE" w:eastAsia="de-DE"/>
        </w:rPr>
        <w:t>s</w:t>
      </w:r>
      <w:r w:rsidRPr="00220D6D">
        <w:rPr>
          <w:rFonts w:eastAsia="Times New Roman"/>
          <w:iCs/>
          <w:sz w:val="28"/>
          <w:szCs w:val="28"/>
          <w:lang w:val="de-DE" w:eastAsia="de-DE"/>
        </w:rPr>
        <w:t>ensoren zur Füllstandmessung</w:t>
      </w:r>
    </w:p>
    <w:p w14:paraId="0F714519" w14:textId="619F2017" w:rsidR="008520A0" w:rsidRPr="000B143A" w:rsidRDefault="005E4833" w:rsidP="00220D6D">
      <w:pPr>
        <w:pStyle w:val="Subhead"/>
        <w:framePr w:w="6209" w:h="13078" w:wrap="notBeside" w:vAnchor="page" w:hAnchor="page" w:x="1248" w:y="2836" w:anchorLock="1"/>
        <w:spacing w:after="24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Turcks neue S</w:t>
      </w:r>
      <w:r w:rsidR="00220D6D" w:rsidRPr="00220D6D">
        <w:rPr>
          <w:iCs/>
          <w:sz w:val="18"/>
          <w:szCs w:val="18"/>
          <w:lang w:val="de-DE"/>
        </w:rPr>
        <w:t>ensor</w:t>
      </w:r>
      <w:r>
        <w:rPr>
          <w:iCs/>
          <w:sz w:val="18"/>
          <w:szCs w:val="18"/>
          <w:lang w:val="de-DE"/>
        </w:rPr>
        <w:t>familie</w:t>
      </w:r>
      <w:r w:rsidR="00220D6D" w:rsidRPr="00220D6D">
        <w:rPr>
          <w:iCs/>
          <w:sz w:val="18"/>
          <w:szCs w:val="18"/>
          <w:lang w:val="de-DE"/>
        </w:rPr>
        <w:t xml:space="preserve"> LRS510 </w:t>
      </w:r>
      <w:r w:rsidR="00220D6D">
        <w:rPr>
          <w:iCs/>
          <w:sz w:val="18"/>
          <w:szCs w:val="18"/>
          <w:lang w:val="de-DE"/>
        </w:rPr>
        <w:t>biete</w:t>
      </w:r>
      <w:r>
        <w:rPr>
          <w:iCs/>
          <w:sz w:val="18"/>
          <w:szCs w:val="18"/>
          <w:lang w:val="de-DE"/>
        </w:rPr>
        <w:t>t</w:t>
      </w:r>
      <w:r w:rsidR="00220D6D">
        <w:rPr>
          <w:iCs/>
          <w:sz w:val="18"/>
          <w:szCs w:val="18"/>
          <w:lang w:val="de-DE"/>
        </w:rPr>
        <w:t xml:space="preserve"> umfangreiche Analysefunktionen für heraus</w:t>
      </w:r>
      <w:r w:rsidR="00FA24A1">
        <w:rPr>
          <w:iCs/>
          <w:sz w:val="18"/>
          <w:szCs w:val="18"/>
          <w:lang w:val="de-DE"/>
        </w:rPr>
        <w:t>f</w:t>
      </w:r>
      <w:r w:rsidR="00220D6D">
        <w:rPr>
          <w:iCs/>
          <w:sz w:val="18"/>
          <w:szCs w:val="18"/>
          <w:lang w:val="de-DE"/>
        </w:rPr>
        <w:t>ordernde Füllstand</w:t>
      </w:r>
      <w:r w:rsidR="007313D3">
        <w:rPr>
          <w:iCs/>
          <w:sz w:val="18"/>
          <w:szCs w:val="18"/>
          <w:lang w:val="de-DE"/>
        </w:rPr>
        <w:t xml:space="preserve">applikationen </w:t>
      </w:r>
      <w:r w:rsidR="00220D6D">
        <w:rPr>
          <w:iCs/>
          <w:sz w:val="18"/>
          <w:szCs w:val="18"/>
          <w:lang w:val="de-DE"/>
        </w:rPr>
        <w:t>in Tanks und Silos</w:t>
      </w:r>
    </w:p>
    <w:p w14:paraId="6BF11F33" w14:textId="31EDA616" w:rsidR="001B40BA" w:rsidRDefault="008520A0" w:rsidP="001B40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C63479">
        <w:rPr>
          <w:lang w:val="de-DE"/>
        </w:rPr>
        <w:t>14</w:t>
      </w:r>
      <w:r w:rsidR="00F42E74">
        <w:rPr>
          <w:lang w:val="de-DE"/>
        </w:rPr>
        <w:t xml:space="preserve">. Dezember </w:t>
      </w:r>
      <w:r w:rsidR="009135D7">
        <w:rPr>
          <w:lang w:val="de-DE"/>
        </w:rPr>
        <w:t>20</w:t>
      </w:r>
      <w:r w:rsidR="009B1E75">
        <w:rPr>
          <w:lang w:val="de-DE"/>
        </w:rPr>
        <w:t>20</w:t>
      </w:r>
      <w:r w:rsidRPr="00395C49">
        <w:rPr>
          <w:lang w:val="de-DE"/>
        </w:rPr>
        <w:t xml:space="preserve"> –</w:t>
      </w:r>
      <w:r w:rsidR="00220D6D">
        <w:rPr>
          <w:lang w:val="de-DE"/>
        </w:rPr>
        <w:t xml:space="preserve"> Die </w:t>
      </w:r>
      <w:r w:rsidR="005E4833">
        <w:rPr>
          <w:lang w:val="de-DE"/>
        </w:rPr>
        <w:t xml:space="preserve">IO-Link-fähigen </w:t>
      </w:r>
      <w:r w:rsidR="00220D6D" w:rsidRPr="00220D6D">
        <w:rPr>
          <w:lang w:val="de-DE"/>
        </w:rPr>
        <w:t xml:space="preserve">Radarsensoren der </w:t>
      </w:r>
      <w:r w:rsidR="005E4833">
        <w:rPr>
          <w:lang w:val="de-DE"/>
        </w:rPr>
        <w:t xml:space="preserve">neu entwickelten </w:t>
      </w:r>
      <w:r w:rsidR="00220D6D" w:rsidRPr="00220D6D">
        <w:rPr>
          <w:lang w:val="de-DE"/>
        </w:rPr>
        <w:t>LRS-Serie ergänz</w:t>
      </w:r>
      <w:r w:rsidR="00220D6D">
        <w:rPr>
          <w:lang w:val="de-DE"/>
        </w:rPr>
        <w:t xml:space="preserve">en Turcks Portfolio zur </w:t>
      </w:r>
      <w:r w:rsidR="00220D6D" w:rsidRPr="00220D6D">
        <w:rPr>
          <w:lang w:val="de-DE"/>
        </w:rPr>
        <w:t>Füllstand</w:t>
      </w:r>
      <w:r w:rsidR="007313D3">
        <w:rPr>
          <w:lang w:val="de-DE"/>
        </w:rPr>
        <w:t xml:space="preserve">messung </w:t>
      </w:r>
      <w:r w:rsidR="00220D6D" w:rsidRPr="00220D6D">
        <w:rPr>
          <w:lang w:val="de-DE"/>
        </w:rPr>
        <w:t xml:space="preserve">im Bereich von 0,35 bis 10 Metern. </w:t>
      </w:r>
      <w:r w:rsidR="001B40BA">
        <w:rPr>
          <w:lang w:val="de-DE"/>
        </w:rPr>
        <w:t xml:space="preserve">Die neuen Geräte in </w:t>
      </w:r>
      <w:r w:rsidR="001B40BA" w:rsidRPr="00220D6D">
        <w:rPr>
          <w:lang w:val="de-DE"/>
        </w:rPr>
        <w:t>Schutzart IP67/69</w:t>
      </w:r>
      <w:r w:rsidR="001B40BA">
        <w:rPr>
          <w:lang w:val="de-DE"/>
        </w:rPr>
        <w:t>K</w:t>
      </w:r>
      <w:r w:rsidR="001B40BA" w:rsidRPr="00220D6D">
        <w:rPr>
          <w:lang w:val="de-DE"/>
        </w:rPr>
        <w:t xml:space="preserve"> empfehlen sich </w:t>
      </w:r>
      <w:r w:rsidR="001B40BA">
        <w:rPr>
          <w:lang w:val="de-DE"/>
        </w:rPr>
        <w:t xml:space="preserve">vor allem </w:t>
      </w:r>
      <w:r w:rsidR="001B40BA" w:rsidRPr="00220D6D">
        <w:rPr>
          <w:lang w:val="de-DE"/>
        </w:rPr>
        <w:t>für Füllstandapplikationen</w:t>
      </w:r>
      <w:r w:rsidR="001B40BA">
        <w:rPr>
          <w:lang w:val="de-DE"/>
        </w:rPr>
        <w:t xml:space="preserve"> in der Fabrikautomation,</w:t>
      </w:r>
      <w:r w:rsidR="001B40BA" w:rsidRPr="00220D6D">
        <w:rPr>
          <w:lang w:val="de-DE"/>
        </w:rPr>
        <w:t xml:space="preserve"> in denen optische oder Ultraschallsensoren wegen ihrer begrenzten Reichweite oder aufgrund von Störfaktoren wie Staub, Wind oder Lichteinfall ungeeignet sind.</w:t>
      </w:r>
      <w:r w:rsidR="001B40BA">
        <w:rPr>
          <w:lang w:val="de-DE"/>
        </w:rPr>
        <w:t xml:space="preserve"> </w:t>
      </w:r>
      <w:r w:rsidR="00220D6D" w:rsidRPr="00220D6D">
        <w:rPr>
          <w:lang w:val="de-DE"/>
        </w:rPr>
        <w:t xml:space="preserve">Die frei strahlenden </w:t>
      </w:r>
      <w:r w:rsidR="001B40BA">
        <w:rPr>
          <w:lang w:val="de-DE"/>
        </w:rPr>
        <w:t>LRS-</w:t>
      </w:r>
      <w:r w:rsidR="00220D6D" w:rsidRPr="00220D6D">
        <w:rPr>
          <w:lang w:val="de-DE"/>
        </w:rPr>
        <w:t xml:space="preserve">Radarsensoren bieten </w:t>
      </w:r>
      <w:r w:rsidR="001B40BA">
        <w:rPr>
          <w:lang w:val="de-DE"/>
        </w:rPr>
        <w:t xml:space="preserve">zudem </w:t>
      </w:r>
      <w:r w:rsidR="00220D6D" w:rsidRPr="00220D6D">
        <w:rPr>
          <w:lang w:val="de-DE"/>
        </w:rPr>
        <w:t xml:space="preserve">detaillierte Analysefunktionen, die bislang </w:t>
      </w:r>
      <w:r w:rsidR="001B40BA">
        <w:rPr>
          <w:lang w:val="de-DE"/>
        </w:rPr>
        <w:t>den meist in der Prozessindustrie eingesetzten Highend-Rada</w:t>
      </w:r>
      <w:r w:rsidR="008A6CA9">
        <w:rPr>
          <w:lang w:val="de-DE"/>
        </w:rPr>
        <w:t>r</w:t>
      </w:r>
      <w:r w:rsidR="001B40BA">
        <w:rPr>
          <w:lang w:val="de-DE"/>
        </w:rPr>
        <w:t xml:space="preserve">sensoren </w:t>
      </w:r>
      <w:r w:rsidR="005E4833">
        <w:rPr>
          <w:lang w:val="de-DE"/>
        </w:rPr>
        <w:t>vorbehalten waren</w:t>
      </w:r>
      <w:r w:rsidR="00220D6D" w:rsidRPr="00220D6D">
        <w:rPr>
          <w:lang w:val="de-DE"/>
        </w:rPr>
        <w:t xml:space="preserve">. </w:t>
      </w:r>
      <w:r w:rsidR="001B40BA" w:rsidRPr="00220D6D">
        <w:rPr>
          <w:lang w:val="de-DE"/>
        </w:rPr>
        <w:t xml:space="preserve">Der Verzicht auf einen metallischen </w:t>
      </w:r>
      <w:proofErr w:type="spellStart"/>
      <w:r w:rsidR="001B40BA" w:rsidRPr="00220D6D">
        <w:rPr>
          <w:lang w:val="de-DE"/>
        </w:rPr>
        <w:t>Führstab</w:t>
      </w:r>
      <w:proofErr w:type="spellEnd"/>
      <w:r w:rsidR="001B40BA" w:rsidRPr="00220D6D">
        <w:rPr>
          <w:lang w:val="de-DE"/>
        </w:rPr>
        <w:t xml:space="preserve"> begünstigt den Einsatz in hygienischen Bereichen und vereinfacht die Inbetriebnahme.</w:t>
      </w:r>
      <w:r w:rsidR="001B40BA">
        <w:rPr>
          <w:lang w:val="de-DE"/>
        </w:rPr>
        <w:t xml:space="preserve"> </w:t>
      </w:r>
    </w:p>
    <w:p w14:paraId="636EEE22" w14:textId="77777777" w:rsidR="001B40BA" w:rsidRDefault="001B40BA" w:rsidP="001B40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6D83BDA" w14:textId="419B633B" w:rsidR="008A6CA9" w:rsidRPr="00220D6D" w:rsidRDefault="001B40BA" w:rsidP="008A6CA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Bedieneinheit der </w:t>
      </w:r>
      <w:r w:rsidRPr="00220D6D">
        <w:rPr>
          <w:lang w:val="de-DE"/>
        </w:rPr>
        <w:t>LRS-Reihe</w:t>
      </w:r>
      <w:r>
        <w:rPr>
          <w:lang w:val="de-DE"/>
        </w:rPr>
        <w:t xml:space="preserve"> mit kapazitiven Tastern und transluzenter Frontkappe </w:t>
      </w:r>
      <w:r w:rsidRPr="00220D6D">
        <w:rPr>
          <w:lang w:val="de-DE"/>
        </w:rPr>
        <w:t xml:space="preserve">folgt dem </w:t>
      </w:r>
      <w:r>
        <w:rPr>
          <w:lang w:val="de-DE"/>
        </w:rPr>
        <w:t>K</w:t>
      </w:r>
      <w:r w:rsidRPr="00220D6D">
        <w:rPr>
          <w:lang w:val="de-DE"/>
        </w:rPr>
        <w:t>onzept der Fluid</w:t>
      </w:r>
      <w:r>
        <w:rPr>
          <w:lang w:val="de-DE"/>
        </w:rPr>
        <w:t>-</w:t>
      </w:r>
      <w:r w:rsidRPr="00220D6D">
        <w:rPr>
          <w:lang w:val="de-DE"/>
        </w:rPr>
        <w:t>2.0-</w:t>
      </w:r>
      <w:r>
        <w:rPr>
          <w:lang w:val="de-DE"/>
        </w:rPr>
        <w:t>Sensorplattform</w:t>
      </w:r>
      <w:r w:rsidRPr="00220D6D">
        <w:rPr>
          <w:lang w:val="de-DE"/>
        </w:rPr>
        <w:t xml:space="preserve"> </w:t>
      </w:r>
      <w:r>
        <w:rPr>
          <w:lang w:val="de-DE"/>
        </w:rPr>
        <w:t xml:space="preserve">von Turck </w:t>
      </w:r>
      <w:r w:rsidRPr="00220D6D">
        <w:rPr>
          <w:lang w:val="de-DE"/>
        </w:rPr>
        <w:t>und ermöglich</w:t>
      </w:r>
      <w:r>
        <w:rPr>
          <w:lang w:val="de-DE"/>
        </w:rPr>
        <w:t>t</w:t>
      </w:r>
      <w:r w:rsidRPr="00220D6D">
        <w:rPr>
          <w:lang w:val="de-DE"/>
        </w:rPr>
        <w:t xml:space="preserve"> darüber die Ausgabe von </w:t>
      </w:r>
      <w:r w:rsidR="002474B8">
        <w:rPr>
          <w:lang w:val="de-DE"/>
        </w:rPr>
        <w:t>Abstand</w:t>
      </w:r>
      <w:r w:rsidRPr="00220D6D">
        <w:rPr>
          <w:lang w:val="de-DE"/>
        </w:rPr>
        <w:t xml:space="preserve">-, </w:t>
      </w:r>
      <w:r w:rsidR="002474B8">
        <w:rPr>
          <w:lang w:val="de-DE"/>
        </w:rPr>
        <w:t>Füllstand</w:t>
      </w:r>
      <w:r w:rsidRPr="00220D6D">
        <w:rPr>
          <w:lang w:val="de-DE"/>
        </w:rPr>
        <w:t>- und Volumenwerten.</w:t>
      </w:r>
      <w:r w:rsidR="002474B8">
        <w:rPr>
          <w:lang w:val="de-DE"/>
        </w:rPr>
        <w:t xml:space="preserve"> LRS-Sensoren sind entweder mit zwei Schaltausgängen oder mit einem Schalt- und einem Analogausgang verfügbar. Dank ihrer zusätzlichen IO-Link-Schnittstelle und der </w:t>
      </w:r>
      <w:r w:rsidR="002474B8" w:rsidRPr="00B1615C">
        <w:rPr>
          <w:lang w:val="de-DE"/>
        </w:rPr>
        <w:t>intelligente</w:t>
      </w:r>
      <w:r w:rsidR="002474B8">
        <w:rPr>
          <w:lang w:val="de-DE"/>
        </w:rPr>
        <w:t>n</w:t>
      </w:r>
      <w:r w:rsidR="002474B8" w:rsidRPr="00B1615C">
        <w:rPr>
          <w:lang w:val="de-DE"/>
        </w:rPr>
        <w:t>, dezentrale</w:t>
      </w:r>
      <w:r w:rsidR="002474B8">
        <w:rPr>
          <w:lang w:val="de-DE"/>
        </w:rPr>
        <w:t>n</w:t>
      </w:r>
      <w:r w:rsidR="002474B8" w:rsidRPr="00B1615C">
        <w:rPr>
          <w:lang w:val="de-DE"/>
        </w:rPr>
        <w:t xml:space="preserve"> Signalvorverarbeitung </w:t>
      </w:r>
      <w:r w:rsidR="002474B8">
        <w:rPr>
          <w:lang w:val="de-DE"/>
        </w:rPr>
        <w:t xml:space="preserve">stellen alle Varianten auch </w:t>
      </w:r>
      <w:r w:rsidR="008A6CA9" w:rsidRPr="00220D6D">
        <w:rPr>
          <w:lang w:val="de-DE"/>
        </w:rPr>
        <w:t>zahlreiche Zusatzinformationen zur Verarbeitung in Condition</w:t>
      </w:r>
      <w:r w:rsidR="008A6CA9">
        <w:rPr>
          <w:lang w:val="de-DE"/>
        </w:rPr>
        <w:t>-</w:t>
      </w:r>
      <w:r w:rsidR="008A6CA9" w:rsidRPr="00220D6D">
        <w:rPr>
          <w:lang w:val="de-DE"/>
        </w:rPr>
        <w:t>Monitoring</w:t>
      </w:r>
      <w:r w:rsidR="008A6CA9">
        <w:rPr>
          <w:lang w:val="de-DE"/>
        </w:rPr>
        <w:t>-</w:t>
      </w:r>
      <w:r w:rsidR="008A6CA9" w:rsidRPr="00220D6D">
        <w:rPr>
          <w:lang w:val="de-DE"/>
        </w:rPr>
        <w:t>Anwendungen</w:t>
      </w:r>
      <w:r w:rsidR="008A6CA9">
        <w:rPr>
          <w:lang w:val="de-DE"/>
        </w:rPr>
        <w:t xml:space="preserve"> im IIoT</w:t>
      </w:r>
      <w:r w:rsidR="008A6CA9" w:rsidRPr="00220D6D">
        <w:rPr>
          <w:lang w:val="de-DE"/>
        </w:rPr>
        <w:t xml:space="preserve"> bereit: </w:t>
      </w:r>
      <w:r w:rsidR="008A6CA9">
        <w:rPr>
          <w:lang w:val="de-DE"/>
        </w:rPr>
        <w:t>n</w:t>
      </w:r>
      <w:r w:rsidR="008A6CA9" w:rsidRPr="00220D6D">
        <w:rPr>
          <w:lang w:val="de-DE"/>
        </w:rPr>
        <w:t xml:space="preserve">eben der Signalstärke sind das Temperaturwerte, Betriebsstunden oder Schaltzyklen. </w:t>
      </w:r>
    </w:p>
    <w:p w14:paraId="02CC2696" w14:textId="507CF4C8" w:rsidR="001B40BA" w:rsidRPr="00220D6D" w:rsidRDefault="001B40BA" w:rsidP="001B40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EC80DC1" w14:textId="2CDB4444" w:rsidR="00220D6D" w:rsidRPr="00220D6D" w:rsidRDefault="008A6CA9" w:rsidP="00220D6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O</w:t>
      </w:r>
      <w:r w:rsidRPr="00220D6D">
        <w:rPr>
          <w:lang w:val="de-DE"/>
        </w:rPr>
        <w:t>hne Zusatzsoftware</w:t>
      </w:r>
      <w:r>
        <w:rPr>
          <w:lang w:val="de-DE"/>
        </w:rPr>
        <w:t xml:space="preserve"> können </w:t>
      </w:r>
      <w:r w:rsidR="00220D6D" w:rsidRPr="00220D6D">
        <w:rPr>
          <w:lang w:val="de-DE"/>
        </w:rPr>
        <w:t xml:space="preserve">Anwender </w:t>
      </w:r>
      <w:r w:rsidR="00220D6D">
        <w:rPr>
          <w:lang w:val="de-DE"/>
        </w:rPr>
        <w:t>der I</w:t>
      </w:r>
      <w:r w:rsidR="00220D6D" w:rsidRPr="00220D6D">
        <w:rPr>
          <w:lang w:val="de-DE"/>
        </w:rPr>
        <w:t xml:space="preserve">O-Link Master von Turck über den IODD </w:t>
      </w:r>
      <w:proofErr w:type="spellStart"/>
      <w:r w:rsidR="00220D6D" w:rsidRPr="00220D6D">
        <w:rPr>
          <w:lang w:val="de-DE"/>
        </w:rPr>
        <w:t>Configurator</w:t>
      </w:r>
      <w:proofErr w:type="spellEnd"/>
      <w:r w:rsidR="00220D6D" w:rsidRPr="00220D6D">
        <w:rPr>
          <w:lang w:val="de-DE"/>
        </w:rPr>
        <w:t xml:space="preserve"> den Radar Monitor auf</w:t>
      </w:r>
      <w:r>
        <w:rPr>
          <w:lang w:val="de-DE"/>
        </w:rPr>
        <w:t xml:space="preserve">rufen. </w:t>
      </w:r>
      <w:r w:rsidR="00220D6D" w:rsidRPr="00220D6D">
        <w:rPr>
          <w:lang w:val="de-DE"/>
        </w:rPr>
        <w:t xml:space="preserve">Das browserbasierte Konfigurationstool stellt die Messkurve des Sensors grafisch dar und bietet Klartextzugriff auf alle relevanten Parameter. So </w:t>
      </w:r>
      <w:r>
        <w:rPr>
          <w:lang w:val="de-DE"/>
        </w:rPr>
        <w:t>lässt sich b</w:t>
      </w:r>
      <w:r w:rsidR="00220D6D" w:rsidRPr="00220D6D">
        <w:rPr>
          <w:lang w:val="de-DE"/>
        </w:rPr>
        <w:t>eispielswiese leicht das Störsignal eines Rührwerks oder Gitters aus</w:t>
      </w:r>
      <w:r w:rsidR="00220D6D">
        <w:rPr>
          <w:lang w:val="de-DE"/>
        </w:rPr>
        <w:t xml:space="preserve">blenden oder </w:t>
      </w:r>
      <w:r w:rsidR="00220D6D" w:rsidRPr="00220D6D">
        <w:rPr>
          <w:lang w:val="de-DE"/>
        </w:rPr>
        <w:t>mittels Echtzeit</w:t>
      </w:r>
      <w:r w:rsidR="001B40BA">
        <w:rPr>
          <w:lang w:val="de-DE"/>
        </w:rPr>
        <w:t>-F</w:t>
      </w:r>
      <w:r w:rsidR="00220D6D" w:rsidRPr="00220D6D">
        <w:rPr>
          <w:lang w:val="de-DE"/>
        </w:rPr>
        <w:t xml:space="preserve">eedback </w:t>
      </w:r>
      <w:r w:rsidR="00220D6D">
        <w:rPr>
          <w:lang w:val="de-DE"/>
        </w:rPr>
        <w:t>de</w:t>
      </w:r>
      <w:r>
        <w:rPr>
          <w:lang w:val="de-DE"/>
        </w:rPr>
        <w:t>r</w:t>
      </w:r>
      <w:r w:rsidR="00220D6D">
        <w:rPr>
          <w:lang w:val="de-DE"/>
        </w:rPr>
        <w:t xml:space="preserve"> Sensor </w:t>
      </w:r>
      <w:r w:rsidR="00220D6D" w:rsidRPr="00220D6D">
        <w:rPr>
          <w:lang w:val="de-DE"/>
        </w:rPr>
        <w:t xml:space="preserve">perfekt ausrichten, um die Zuverlässigkeit der Füllstanderfassung in herausfordernden Applikationen zu maximieren. </w:t>
      </w:r>
    </w:p>
    <w:p w14:paraId="1A35CA27" w14:textId="77777777" w:rsidR="00497095" w:rsidRPr="00220D6D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220D6D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D9DE3" w14:textId="77777777" w:rsidR="00220D6D" w:rsidRDefault="00220D6D">
      <w:r>
        <w:separator/>
      </w:r>
    </w:p>
  </w:endnote>
  <w:endnote w:type="continuationSeparator" w:id="0">
    <w:p w14:paraId="3AEC7D90" w14:textId="77777777" w:rsidR="00220D6D" w:rsidRDefault="0022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336BA" w14:textId="77777777" w:rsidR="00220D6D" w:rsidRDefault="00220D6D">
      <w:r>
        <w:separator/>
      </w:r>
    </w:p>
  </w:footnote>
  <w:footnote w:type="continuationSeparator" w:id="0">
    <w:p w14:paraId="4525B9E3" w14:textId="77777777" w:rsidR="00220D6D" w:rsidRDefault="00220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EAD2C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FA608ED" wp14:editId="4FB162A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265072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6D"/>
    <w:rsid w:val="00012BF2"/>
    <w:rsid w:val="00033072"/>
    <w:rsid w:val="00036719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40BA"/>
    <w:rsid w:val="001B60EF"/>
    <w:rsid w:val="001C015D"/>
    <w:rsid w:val="001D4244"/>
    <w:rsid w:val="001E518F"/>
    <w:rsid w:val="0021486E"/>
    <w:rsid w:val="002201A7"/>
    <w:rsid w:val="00220D6D"/>
    <w:rsid w:val="002474B8"/>
    <w:rsid w:val="002539A8"/>
    <w:rsid w:val="0025734C"/>
    <w:rsid w:val="00273D01"/>
    <w:rsid w:val="0028339C"/>
    <w:rsid w:val="002B1257"/>
    <w:rsid w:val="002B4BC2"/>
    <w:rsid w:val="002D086C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E1302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E4833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313D3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A6CA9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84701"/>
    <w:rsid w:val="00B9217C"/>
    <w:rsid w:val="00BA2EA8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6347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56C6C"/>
    <w:rsid w:val="00E64EDE"/>
    <w:rsid w:val="00E65C41"/>
    <w:rsid w:val="00E82F92"/>
    <w:rsid w:val="00EB51B2"/>
    <w:rsid w:val="00EE2C71"/>
    <w:rsid w:val="00EE3319"/>
    <w:rsid w:val="00F04AF4"/>
    <w:rsid w:val="00F205E7"/>
    <w:rsid w:val="00F21C06"/>
    <w:rsid w:val="00F42E74"/>
    <w:rsid w:val="00F53E2D"/>
    <w:rsid w:val="00F619EF"/>
    <w:rsid w:val="00F66255"/>
    <w:rsid w:val="00F822C1"/>
    <w:rsid w:val="00FA05D5"/>
    <w:rsid w:val="00FA24A1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214D22E"/>
  <w15:chartTrackingRefBased/>
  <w15:docId w15:val="{42FBC50C-3C46-400D-9E78-1091AD9C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2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iolinkradarsensoren-zur-fuellstandmessung-39151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Sensor - radar|f439a9e5-e5d5-4504-951b-995161716f70</eb6d49cb10ac41d298388f90b97629cc>
    <TaxCatchAll xmlns="a086a95f-04fe-4383-82a7-832f56f0496a">
      <Value>191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2A4F7E58-4518-491C-B576-2BBEA11B754A}"/>
</file>

<file path=customXml/itemProps2.xml><?xml version="1.0" encoding="utf-8"?>
<ds:datastoreItem xmlns:ds="http://schemas.openxmlformats.org/officeDocument/2006/customXml" ds:itemID="{F09452EB-7D80-44A1-9E07-8E0C35A959F3}"/>
</file>

<file path=customXml/itemProps3.xml><?xml version="1.0" encoding="utf-8"?>
<ds:datastoreItem xmlns:ds="http://schemas.openxmlformats.org/officeDocument/2006/customXml" ds:itemID="{63196A45-E156-4710-97D8-337B92744BCB}"/>
</file>

<file path=customXml/itemProps4.xml><?xml version="1.0" encoding="utf-8"?>
<ds:datastoreItem xmlns:ds="http://schemas.openxmlformats.org/officeDocument/2006/customXml" ds:itemID="{48171FDE-128A-4FF4-B28A-F8BACDD3FD54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359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Dames, Simon</cp:lastModifiedBy>
  <cp:revision>5</cp:revision>
  <cp:lastPrinted>2015-10-13T16:45:00Z</cp:lastPrinted>
  <dcterms:created xsi:type="dcterms:W3CDTF">2020-12-07T12:41:00Z</dcterms:created>
  <dcterms:modified xsi:type="dcterms:W3CDTF">2020-12-14T09:52:00Z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Strategic Subject">
    <vt:lpwstr/>
  </property>
  <property fmtid="{D5CDD505-2E9C-101B-9397-08002B2CF9AE}" pid="4" name="Marketer">
    <vt:lpwstr>290</vt:lpwstr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Marketing Subject">
    <vt:lpwstr>44</vt:lpwstr>
  </property>
  <property fmtid="{D5CDD505-2E9C-101B-9397-08002B2CF9AE}" pid="8" name="Product Group v2">
    <vt:lpwstr>191;#Sensor - radar|f439a9e5-e5d5-4504-951b-995161716f70</vt:lpwstr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/>
  </property>
  <property fmtid="{D5CDD505-2E9C-101B-9397-08002B2CF9AE}" pid="13" name="Target_x0020_Industry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</Properties>
</file>